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9B08" w14:textId="77777777" w:rsidR="00603080" w:rsidRDefault="00603080" w:rsidP="00D155BD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1E5D95"/>
          <w:sz w:val="46"/>
          <w:szCs w:val="46"/>
        </w:rPr>
      </w:pPr>
      <w:r>
        <w:rPr>
          <w:b/>
          <w:color w:val="1E5D95"/>
          <w:sz w:val="46"/>
          <w:szCs w:val="46"/>
        </w:rPr>
        <w:t xml:space="preserve">Worksheet 2 - Quantum </w:t>
      </w:r>
      <w:r w:rsidRPr="00AF240B">
        <w:rPr>
          <w:b/>
          <w:color w:val="1E5D95"/>
          <w:sz w:val="46"/>
          <w:szCs w:val="46"/>
        </w:rPr>
        <w:t>Circuit</w:t>
      </w:r>
      <w:r>
        <w:rPr>
          <w:b/>
          <w:color w:val="1E5D95"/>
          <w:sz w:val="46"/>
          <w:szCs w:val="46"/>
        </w:rPr>
        <w:t xml:space="preserve"> Simulator Level 2</w:t>
      </w:r>
    </w:p>
    <w:p w14:paraId="2A0964F7" w14:textId="77777777" w:rsidR="00603080" w:rsidRPr="00780CB2" w:rsidRDefault="00603080" w:rsidP="00D155BD">
      <w:pPr>
        <w:pStyle w:val="berschrift2"/>
        <w:spacing w:before="120"/>
        <w:rPr>
          <w:b w:val="0"/>
          <w:bCs w:val="0"/>
          <w:color w:val="auto"/>
          <w:sz w:val="21"/>
          <w:szCs w:val="21"/>
        </w:rPr>
      </w:pPr>
      <w:bookmarkStart w:id="0" w:name="_heading=h.pi0buo3yz7jv" w:colFirst="0" w:colLast="0"/>
      <w:bookmarkEnd w:id="0"/>
      <w:proofErr w:type="spellStart"/>
      <w:r w:rsidRPr="00780CB2">
        <w:rPr>
          <w:b w:val="0"/>
          <w:bCs w:val="0"/>
          <w:color w:val="auto"/>
          <w:sz w:val="21"/>
          <w:szCs w:val="21"/>
        </w:rPr>
        <w:t>Now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that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you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are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familiar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with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using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quantum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circuit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simulators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,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let's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try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some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 </w:t>
      </w:r>
      <w:proofErr w:type="spellStart"/>
      <w:r w:rsidRPr="00780CB2">
        <w:rPr>
          <w:b w:val="0"/>
          <w:bCs w:val="0"/>
          <w:color w:val="auto"/>
          <w:sz w:val="21"/>
          <w:szCs w:val="21"/>
        </w:rPr>
        <w:t>challenges</w:t>
      </w:r>
      <w:proofErr w:type="spellEnd"/>
      <w:r w:rsidRPr="00780CB2">
        <w:rPr>
          <w:b w:val="0"/>
          <w:bCs w:val="0"/>
          <w:color w:val="auto"/>
          <w:sz w:val="21"/>
          <w:szCs w:val="21"/>
        </w:rPr>
        <w:t xml:space="preserve">. </w:t>
      </w:r>
    </w:p>
    <w:p w14:paraId="45731027" w14:textId="3E973358" w:rsidR="00603080" w:rsidRPr="000C1E38" w:rsidRDefault="00603080" w:rsidP="000C1E38">
      <w:pPr>
        <w:pStyle w:val="berschrift2"/>
      </w:pPr>
      <w:proofErr w:type="spellStart"/>
      <w:r w:rsidRPr="000C1E38">
        <w:t>Activity</w:t>
      </w:r>
      <w:proofErr w:type="spellEnd"/>
      <w:r w:rsidRPr="000C1E38">
        <w:t xml:space="preserve"> 1: Use </w:t>
      </w:r>
      <w:proofErr w:type="spellStart"/>
      <w:r w:rsidRPr="000C1E38">
        <w:t>the</w:t>
      </w:r>
      <w:proofErr w:type="spellEnd"/>
      <w:r w:rsidRPr="000C1E38">
        <w:t xml:space="preserve"> </w:t>
      </w:r>
      <w:hyperlink r:id="rId11" w:history="1">
        <w:r w:rsidRPr="007C44EC">
          <w:rPr>
            <w:rStyle w:val="Hyperlink"/>
          </w:rPr>
          <w:t xml:space="preserve">Quantum </w:t>
        </w:r>
        <w:proofErr w:type="spellStart"/>
        <w:r w:rsidRPr="007C44EC">
          <w:rPr>
            <w:rStyle w:val="Hyperlink"/>
          </w:rPr>
          <w:t>Machine</w:t>
        </w:r>
        <w:proofErr w:type="spellEnd"/>
      </w:hyperlink>
      <w:r w:rsidRPr="000C1E38">
        <w:t xml:space="preserve"> in </w:t>
      </w:r>
      <w:proofErr w:type="spellStart"/>
      <w:r w:rsidRPr="000C1E38">
        <w:t>the</w:t>
      </w:r>
      <w:proofErr w:type="spellEnd"/>
      <w:r w:rsidRPr="000C1E38">
        <w:t xml:space="preserve"> 2-qubit </w:t>
      </w:r>
      <w:proofErr w:type="spellStart"/>
      <w:r w:rsidRPr="000C1E38">
        <w:t>system</w:t>
      </w:r>
      <w:proofErr w:type="spellEnd"/>
    </w:p>
    <w:p w14:paraId="6A3F7963" w14:textId="77777777" w:rsidR="00603080" w:rsidRPr="00780CB2" w:rsidRDefault="00603080" w:rsidP="00183045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924" w:hanging="357"/>
      </w:pPr>
      <w:r w:rsidRPr="00780CB2">
        <w:t>Follow the Q-bot’s C-NOT tutorial to learn about the 2-qubit system.</w:t>
      </w:r>
    </w:p>
    <w:p w14:paraId="2020C746" w14:textId="77777777" w:rsidR="00603080" w:rsidRPr="00780CB2" w:rsidRDefault="00603080" w:rsidP="00183045">
      <w:pPr>
        <w:pStyle w:val="berschrift2"/>
      </w:pPr>
      <w:r w:rsidRPr="00780CB2">
        <w:t xml:space="preserve">Activity 2: Apply a Hadamard gate to a qubit </w:t>
      </w:r>
    </w:p>
    <w:p w14:paraId="24898905" w14:textId="77777777" w:rsidR="00603080" w:rsidRPr="00780CB2" w:rsidRDefault="00603080" w:rsidP="003C14B3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924" w:hanging="357"/>
      </w:pPr>
      <w:r w:rsidRPr="00780CB2">
        <w:t xml:space="preserve">Open the </w:t>
      </w:r>
      <w:hyperlink r:id="rId12">
        <w:r w:rsidRPr="00780CB2">
          <w:rPr>
            <w:u w:val="single"/>
          </w:rPr>
          <w:t>IBM Quantum Composer</w:t>
        </w:r>
      </w:hyperlink>
      <w:r w:rsidRPr="00780CB2">
        <w:rPr>
          <w:u w:val="single"/>
        </w:rPr>
        <w:t>.</w:t>
      </w:r>
    </w:p>
    <w:p w14:paraId="4B5A4E52" w14:textId="77777777" w:rsidR="00603080" w:rsidRPr="00780CB2" w:rsidRDefault="00603080" w:rsidP="00367933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924" w:hanging="357"/>
      </w:pPr>
      <w:r w:rsidRPr="00780CB2">
        <w:t xml:space="preserve">Use the following </w:t>
      </w:r>
      <w:proofErr w:type="spellStart"/>
      <w:r w:rsidRPr="00780CB2">
        <w:t>OpenQASM</w:t>
      </w:r>
      <w:proofErr w:type="spellEnd"/>
      <w:r w:rsidRPr="00780CB2">
        <w:t xml:space="preserve"> 2.0 code</w:t>
      </w:r>
      <w:r w:rsidRPr="00780CB2">
        <w:rPr>
          <w:rStyle w:val="Endnotenzeichen"/>
        </w:rPr>
        <w:endnoteReference w:id="1"/>
      </w:r>
      <w:r w:rsidRPr="00780CB2">
        <w:t>:</w:t>
      </w:r>
    </w:p>
    <w:tbl>
      <w:tblPr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603080" w14:paraId="2A7CF1D8" w14:textId="77777777" w:rsidTr="00691471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164300329"/>
              <w:lock w:val="contentLocked"/>
            </w:sdtPr>
            <w:sdtContent>
              <w:p w14:paraId="627B80E5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  <w:t>OPENQASM 2.0;</w:t>
                </w:r>
              </w:p>
              <w:p w14:paraId="370CBA9E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  <w:t>include "qelib1.inc";</w:t>
                </w:r>
              </w:p>
              <w:p w14:paraId="7E6008AD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4539C76A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  <w:t>qreg q[1];</w:t>
                </w:r>
              </w:p>
              <w:p w14:paraId="54A3FD01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322E04DA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  <w:t>h q[0];</w:t>
                </w:r>
              </w:p>
            </w:sdtContent>
          </w:sdt>
        </w:tc>
      </w:tr>
    </w:tbl>
    <w:p w14:paraId="1656AC5C" w14:textId="77777777" w:rsidR="00603080" w:rsidRDefault="00603080" w:rsidP="0060308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720"/>
        <w:rPr>
          <w:rFonts w:ascii="Courier New" w:eastAsia="Courier New" w:hAnsi="Courier New" w:cs="Courier New"/>
          <w:color w:val="1F5D96"/>
          <w:sz w:val="24"/>
          <w:szCs w:val="24"/>
        </w:rPr>
      </w:pPr>
    </w:p>
    <w:p w14:paraId="161F0471" w14:textId="629A6F2F" w:rsidR="00603080" w:rsidRPr="00660FB9" w:rsidRDefault="00D155BD" w:rsidP="00367933">
      <w:pPr>
        <w:pStyle w:val="berschrift2"/>
        <w:numPr>
          <w:ilvl w:val="1"/>
          <w:numId w:val="4"/>
        </w:numPr>
        <w:tabs>
          <w:tab w:val="num" w:pos="720"/>
        </w:tabs>
        <w:ind w:left="924" w:hanging="357"/>
        <w:rPr>
          <w:b w:val="0"/>
          <w:bCs w:val="0"/>
          <w:color w:val="auto"/>
          <w:sz w:val="21"/>
          <w:szCs w:val="21"/>
          <w:lang w:val="en-GB"/>
        </w:rPr>
      </w:pPr>
      <w:bookmarkStart w:id="1" w:name="_heading=h.fx8jqoaymkbl" w:colFirst="0" w:colLast="0"/>
      <w:bookmarkEnd w:id="1"/>
      <w:r>
        <w:rPr>
          <w:b w:val="0"/>
          <w:bCs w:val="0"/>
          <w:color w:val="auto"/>
          <w:sz w:val="21"/>
          <w:szCs w:val="21"/>
          <w:lang w:val="en-GB"/>
        </w:rPr>
        <w:t xml:space="preserve"> </w:t>
      </w:r>
      <w:r w:rsidR="00367933">
        <w:rPr>
          <w:b w:val="0"/>
          <w:bCs w:val="0"/>
          <w:color w:val="auto"/>
          <w:sz w:val="21"/>
          <w:szCs w:val="21"/>
          <w:lang w:val="en-GB"/>
        </w:rPr>
        <w:t xml:space="preserve">   </w:t>
      </w:r>
      <w:r w:rsidR="00603080" w:rsidRPr="00660FB9">
        <w:rPr>
          <w:b w:val="0"/>
          <w:bCs w:val="0"/>
          <w:color w:val="auto"/>
          <w:sz w:val="21"/>
          <w:szCs w:val="21"/>
          <w:lang w:val="en-GB"/>
        </w:rPr>
        <w:t>Describe the calculated probabilities that the Hadamard gate produces when applied to a qubit (try out both: a qubit in state |0</w:t>
      </w:r>
      <w:r w:rsidR="00603080" w:rsidRPr="00660FB9">
        <w:rPr>
          <w:b w:val="0"/>
          <w:bCs w:val="0"/>
          <w:color w:val="auto"/>
          <w:sz w:val="21"/>
          <w:szCs w:val="21"/>
          <w:lang w:val="en-GB"/>
        </w:rPr>
        <w:sym w:font="Symbol" w:char="F0F1"/>
      </w:r>
      <w:r w:rsidR="00603080" w:rsidRPr="00660FB9">
        <w:rPr>
          <w:b w:val="0"/>
          <w:bCs w:val="0"/>
          <w:color w:val="auto"/>
          <w:sz w:val="21"/>
          <w:szCs w:val="21"/>
          <w:lang w:val="en-GB"/>
        </w:rPr>
        <w:t xml:space="preserve"> and in state |1</w:t>
      </w:r>
      <w:r w:rsidR="00603080" w:rsidRPr="00660FB9">
        <w:rPr>
          <w:b w:val="0"/>
          <w:bCs w:val="0"/>
          <w:color w:val="auto"/>
          <w:sz w:val="21"/>
          <w:szCs w:val="21"/>
          <w:lang w:val="en-GB"/>
        </w:rPr>
        <w:sym w:font="Symbol" w:char="F0F1"/>
      </w:r>
      <w:r w:rsidR="00603080" w:rsidRPr="00660FB9">
        <w:rPr>
          <w:b w:val="0"/>
          <w:bCs w:val="0"/>
          <w:color w:val="auto"/>
          <w:sz w:val="21"/>
          <w:szCs w:val="21"/>
          <w:lang w:val="en-GB"/>
        </w:rPr>
        <w:t>).</w:t>
      </w:r>
    </w:p>
    <w:tbl>
      <w:tblPr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603080" w14:paraId="29B7986F" w14:textId="77777777" w:rsidTr="00691471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"/>
              <w:id w:val="-1856260374"/>
              <w:lock w:val="contentLocked"/>
            </w:sdtPr>
            <w:sdtContent>
              <w:p w14:paraId="3EFA0D50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19DD7AA0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60B60751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42439B4C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36A98987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210DCE7F" w14:textId="77777777" w:rsidR="00603080" w:rsidRDefault="0000000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</w:sdtContent>
          </w:sdt>
        </w:tc>
      </w:tr>
    </w:tbl>
    <w:p w14:paraId="035F99F1" w14:textId="77777777" w:rsidR="00603080" w:rsidRDefault="00603080" w:rsidP="00603080">
      <w:pPr>
        <w:keepNext/>
        <w:spacing w:before="240" w:after="60" w:line="240" w:lineRule="auto"/>
        <w:ind w:left="720"/>
        <w:rPr>
          <w:b/>
          <w:color w:val="1F5D96"/>
          <w:sz w:val="28"/>
          <w:szCs w:val="28"/>
        </w:rPr>
      </w:pPr>
    </w:p>
    <w:p w14:paraId="197E4AC3" w14:textId="77777777" w:rsidR="00D155BD" w:rsidRDefault="00D155BD" w:rsidP="00603080">
      <w:pPr>
        <w:keepNext/>
        <w:spacing w:before="240" w:after="60" w:line="240" w:lineRule="auto"/>
        <w:ind w:left="720"/>
        <w:rPr>
          <w:b/>
          <w:color w:val="1F5D96"/>
          <w:sz w:val="28"/>
          <w:szCs w:val="28"/>
        </w:rPr>
      </w:pPr>
    </w:p>
    <w:p w14:paraId="2A67BC9D" w14:textId="77777777" w:rsidR="00D155BD" w:rsidRDefault="00D155BD" w:rsidP="00603080">
      <w:pPr>
        <w:keepNext/>
        <w:spacing w:before="240" w:after="60" w:line="240" w:lineRule="auto"/>
        <w:ind w:left="720"/>
        <w:rPr>
          <w:b/>
          <w:color w:val="1F5D96"/>
          <w:sz w:val="28"/>
          <w:szCs w:val="28"/>
        </w:rPr>
      </w:pPr>
    </w:p>
    <w:p w14:paraId="02A4A1E5" w14:textId="77777777" w:rsidR="00D155BD" w:rsidRDefault="00D155BD" w:rsidP="00603080">
      <w:pPr>
        <w:keepNext/>
        <w:spacing w:before="240" w:after="60" w:line="240" w:lineRule="auto"/>
        <w:ind w:left="720"/>
        <w:rPr>
          <w:b/>
          <w:color w:val="1F5D96"/>
          <w:sz w:val="28"/>
          <w:szCs w:val="28"/>
        </w:rPr>
      </w:pPr>
    </w:p>
    <w:p w14:paraId="05A16E33" w14:textId="77777777" w:rsidR="00603080" w:rsidRDefault="00603080" w:rsidP="00660FB9">
      <w:pPr>
        <w:pStyle w:val="berschrift2"/>
      </w:pPr>
      <w:r>
        <w:lastRenderedPageBreak/>
        <w:t xml:space="preserve">Activity 3: </w:t>
      </w:r>
      <w:r w:rsidRPr="00804AF6">
        <w:t xml:space="preserve"> Apply a CNOT gate after having applied a Hadamard gate</w:t>
      </w:r>
    </w:p>
    <w:p w14:paraId="1D0D3E1F" w14:textId="77777777" w:rsidR="00603080" w:rsidRPr="00660FB9" w:rsidRDefault="00603080" w:rsidP="005949C3">
      <w:pPr>
        <w:keepNext/>
        <w:numPr>
          <w:ilvl w:val="1"/>
          <w:numId w:val="5"/>
        </w:numPr>
        <w:spacing w:before="240" w:after="60"/>
        <w:ind w:left="924" w:hanging="357"/>
        <w:rPr>
          <w:bCs/>
        </w:rPr>
      </w:pPr>
      <w:r w:rsidRPr="00660FB9">
        <w:rPr>
          <w:bCs/>
        </w:rPr>
        <w:t xml:space="preserve">Open the </w:t>
      </w:r>
      <w:hyperlink r:id="rId13">
        <w:r w:rsidRPr="00660FB9">
          <w:rPr>
            <w:bCs/>
            <w:u w:val="single"/>
          </w:rPr>
          <w:t>IBM Quantum Composer</w:t>
        </w:r>
      </w:hyperlink>
      <w:r w:rsidRPr="00660FB9">
        <w:rPr>
          <w:bCs/>
          <w:u w:val="single"/>
        </w:rPr>
        <w:t>.</w:t>
      </w:r>
    </w:p>
    <w:p w14:paraId="2014E974" w14:textId="77777777" w:rsidR="00603080" w:rsidRPr="00D155BD" w:rsidRDefault="00603080" w:rsidP="005949C3">
      <w:pPr>
        <w:keepNext/>
        <w:numPr>
          <w:ilvl w:val="1"/>
          <w:numId w:val="5"/>
        </w:numPr>
        <w:spacing w:before="240" w:after="60"/>
        <w:ind w:left="924" w:hanging="357"/>
        <w:rPr>
          <w:bCs/>
        </w:rPr>
      </w:pPr>
      <w:r w:rsidRPr="00D155BD">
        <w:rPr>
          <w:bCs/>
        </w:rPr>
        <w:t xml:space="preserve">Use the following </w:t>
      </w:r>
      <w:proofErr w:type="spellStart"/>
      <w:r w:rsidRPr="00D155BD">
        <w:rPr>
          <w:bCs/>
        </w:rPr>
        <w:t>OpenQASM</w:t>
      </w:r>
      <w:proofErr w:type="spellEnd"/>
      <w:r w:rsidRPr="00D155BD">
        <w:rPr>
          <w:bCs/>
        </w:rPr>
        <w:t xml:space="preserve"> 2.0 code:</w:t>
      </w:r>
    </w:p>
    <w:tbl>
      <w:tblPr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603080" w14:paraId="7DA45DE9" w14:textId="77777777" w:rsidTr="00691471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"/>
              <w:id w:val="-1535344148"/>
              <w:lock w:val="contentLocked"/>
            </w:sdtPr>
            <w:sdtContent>
              <w:p w14:paraId="5D4CD7D6" w14:textId="77777777" w:rsidR="00603080" w:rsidRDefault="00603080" w:rsidP="00691471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8D8D8D"/>
                  </w:rPr>
                  <w:t>OPENQASM 2.0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;</w:t>
                </w:r>
              </w:p>
              <w:p w14:paraId="68011EA2" w14:textId="77777777" w:rsidR="00603080" w:rsidRDefault="00603080" w:rsidP="00691471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007D79"/>
                  </w:rPr>
                  <w:t>include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D02670"/>
                  </w:rPr>
                  <w:t>"qelib1.inc"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;</w:t>
                </w:r>
              </w:p>
              <w:p w14:paraId="0E010A4A" w14:textId="77777777" w:rsidR="00603080" w:rsidRDefault="00603080" w:rsidP="00691471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</w:p>
              <w:p w14:paraId="58F47FC4" w14:textId="77777777" w:rsidR="00603080" w:rsidRDefault="00603080" w:rsidP="00691471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007D79"/>
                  </w:rPr>
                  <w:t>qreg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];</w:t>
                </w:r>
              </w:p>
              <w:p w14:paraId="36D65599" w14:textId="77777777" w:rsidR="00603080" w:rsidRDefault="00603080" w:rsidP="00691471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];</w:t>
                </w:r>
              </w:p>
              <w:p w14:paraId="579EAECA" w14:textId="77777777" w:rsidR="00603080" w:rsidRDefault="00603080" w:rsidP="00691471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0043CE"/>
                  </w:rPr>
                  <w:t>cx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],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];</w:t>
                </w:r>
              </w:p>
            </w:sdtContent>
          </w:sdt>
        </w:tc>
      </w:tr>
    </w:tbl>
    <w:p w14:paraId="3429BB2B" w14:textId="77777777" w:rsidR="008B0096" w:rsidRDefault="008B0096" w:rsidP="008B0096">
      <w:pPr>
        <w:keepNext/>
        <w:spacing w:before="240" w:after="60"/>
        <w:ind w:left="924"/>
        <w:rPr>
          <w:bCs/>
        </w:rPr>
      </w:pPr>
    </w:p>
    <w:p w14:paraId="25B3AE61" w14:textId="1C1030B8" w:rsidR="00603080" w:rsidRPr="005949C3" w:rsidRDefault="00603080" w:rsidP="005949C3">
      <w:pPr>
        <w:keepNext/>
        <w:numPr>
          <w:ilvl w:val="1"/>
          <w:numId w:val="5"/>
        </w:numPr>
        <w:spacing w:before="240" w:after="60"/>
        <w:ind w:left="924" w:hanging="357"/>
        <w:rPr>
          <w:bCs/>
        </w:rPr>
      </w:pPr>
      <w:r w:rsidRPr="005949C3">
        <w:rPr>
          <w:bCs/>
        </w:rPr>
        <w:t>Describe step by step what the code does with a qubit in state |0</w:t>
      </w:r>
      <w:r w:rsidRPr="005949C3">
        <w:rPr>
          <w:bCs/>
        </w:rPr>
        <w:sym w:font="Symbol" w:char="F0F1"/>
      </w:r>
      <w:r w:rsidRPr="005949C3">
        <w:rPr>
          <w:bCs/>
        </w:rPr>
        <w:t>, for example.</w:t>
      </w:r>
    </w:p>
    <w:tbl>
      <w:tblPr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603080" w14:paraId="2FA0C4DE" w14:textId="77777777" w:rsidTr="00691471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-1685509780"/>
              <w:lock w:val="contentLocked"/>
            </w:sdtPr>
            <w:sdtContent>
              <w:p w14:paraId="79358717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158C84FB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4AD63BF8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17C76812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57F03F3F" w14:textId="77777777" w:rsidR="00603080" w:rsidRDefault="0060308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36B74362" w14:textId="77777777" w:rsidR="00603080" w:rsidRDefault="00000000" w:rsidP="00691471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</w:sdtContent>
          </w:sdt>
        </w:tc>
      </w:tr>
    </w:tbl>
    <w:p w14:paraId="45AD5051" w14:textId="34C65A04" w:rsidR="00603080" w:rsidRPr="005949C3" w:rsidRDefault="00603080" w:rsidP="005949C3">
      <w:pPr>
        <w:keepNext/>
        <w:spacing w:before="240" w:after="60" w:line="240" w:lineRule="auto"/>
        <w:ind w:left="924" w:hanging="357"/>
        <w:rPr>
          <w:bCs/>
        </w:rPr>
      </w:pPr>
      <w:r w:rsidRPr="005949C3">
        <w:rPr>
          <w:bCs/>
        </w:rPr>
        <w:t xml:space="preserve">d. </w:t>
      </w:r>
      <w:r w:rsidR="00F64FFB" w:rsidRPr="005949C3">
        <w:rPr>
          <w:bCs/>
        </w:rPr>
        <w:t xml:space="preserve"> </w:t>
      </w:r>
      <w:r w:rsidR="005949C3">
        <w:rPr>
          <w:bCs/>
        </w:rPr>
        <w:t xml:space="preserve">  </w:t>
      </w:r>
      <w:r w:rsidRPr="005949C3">
        <w:rPr>
          <w:bCs/>
        </w:rPr>
        <w:t>Describe the difference between activity 2 (a Hadamard gate is applied to a qubit, only one qubit is required) and this activity (a Hadamard gate is applied to a qubit, and then a CNOT gate is applied to the resulting qubit; for this operation a second qubit, the control qubit, is needed).</w:t>
      </w:r>
    </w:p>
    <w:p w14:paraId="23917F15" w14:textId="77777777" w:rsidR="005302AC" w:rsidRDefault="005302AC" w:rsidP="003160A6"/>
    <w:p w14:paraId="13068846" w14:textId="77777777" w:rsidR="004A5820" w:rsidRDefault="004A5820" w:rsidP="003160A6"/>
    <w:p w14:paraId="21472B4C" w14:textId="77777777" w:rsidR="004A5820" w:rsidRDefault="004A5820" w:rsidP="003160A6"/>
    <w:p w14:paraId="43388F1E" w14:textId="77777777" w:rsidR="004A5820" w:rsidRDefault="004A5820" w:rsidP="003160A6"/>
    <w:sectPr w:rsidR="004A5820" w:rsidSect="009227A8">
      <w:head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4F5E" w14:textId="77777777" w:rsidR="0039344A" w:rsidRDefault="0039344A" w:rsidP="003160A6">
      <w:r>
        <w:separator/>
      </w:r>
    </w:p>
  </w:endnote>
  <w:endnote w:type="continuationSeparator" w:id="0">
    <w:p w14:paraId="323D8F60" w14:textId="77777777" w:rsidR="0039344A" w:rsidRDefault="0039344A" w:rsidP="003160A6">
      <w:r>
        <w:continuationSeparator/>
      </w:r>
    </w:p>
  </w:endnote>
  <w:endnote w:id="1">
    <w:p w14:paraId="7F199B30" w14:textId="77777777" w:rsidR="00603080" w:rsidRPr="00804AF6" w:rsidRDefault="00603080" w:rsidP="00603080">
      <w:pPr>
        <w:pStyle w:val="Endnotentext"/>
        <w:rPr>
          <w:lang w:val="en-US"/>
        </w:rPr>
      </w:pPr>
      <w:r>
        <w:rPr>
          <w:rStyle w:val="Endnotenzeichen"/>
        </w:rPr>
        <w:endnoteRef/>
      </w:r>
      <w:r>
        <w:t xml:space="preserve"> </w:t>
      </w:r>
      <w:proofErr w:type="spellStart"/>
      <w:r w:rsidRPr="00AA7A36">
        <w:t>OpenQASM</w:t>
      </w:r>
      <w:proofErr w:type="spellEnd"/>
      <w:r w:rsidRPr="00AA7A36">
        <w:t xml:space="preserve"> </w:t>
      </w:r>
      <w:r>
        <w:t xml:space="preserve">stands for </w:t>
      </w:r>
      <w:r w:rsidRPr="00AA7A36">
        <w:t>Open Quantum Assembly Language</w:t>
      </w:r>
      <w:r>
        <w:t>. It is a programming</w:t>
      </w:r>
      <w:r w:rsidRPr="00AA7A36">
        <w:t xml:space="preserve"> </w:t>
      </w:r>
      <w:r>
        <w:t>interface</w:t>
      </w:r>
      <w:r w:rsidRPr="00AA7A36">
        <w:t xml:space="preserve"> designed for </w:t>
      </w:r>
      <w:r>
        <w:t xml:space="preserve">communicating with a real quantum computer and giving it </w:t>
      </w:r>
      <w:r w:rsidRPr="00AA7A36">
        <w:t>instructions.</w:t>
      </w:r>
      <w:r>
        <w:t xml:space="preserve"> You may check the following tutorial: </w:t>
      </w:r>
      <w:hyperlink r:id="rId1" w:history="1">
        <w:r w:rsidRPr="00CD12CA">
          <w:rPr>
            <w:rStyle w:val="Hyperlink"/>
          </w:rPr>
          <w:t xml:space="preserve">Introduction to </w:t>
        </w:r>
        <w:proofErr w:type="spellStart"/>
        <w:r w:rsidRPr="00CD12CA">
          <w:rPr>
            <w:rStyle w:val="Hyperlink"/>
          </w:rPr>
          <w:t>OpenQASM</w:t>
        </w:r>
        <w:proofErr w:type="spellEnd"/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3E2E" w14:textId="77777777" w:rsidR="0039344A" w:rsidRDefault="0039344A" w:rsidP="003160A6">
      <w:r>
        <w:separator/>
      </w:r>
    </w:p>
  </w:footnote>
  <w:footnote w:type="continuationSeparator" w:id="0">
    <w:p w14:paraId="1FD54250" w14:textId="77777777" w:rsidR="0039344A" w:rsidRDefault="0039344A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58243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47D1F"/>
    <w:multiLevelType w:val="multilevel"/>
    <w:tmpl w:val="A9826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902250"/>
    <w:multiLevelType w:val="multilevel"/>
    <w:tmpl w:val="A9826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77CFD"/>
    <w:multiLevelType w:val="multilevel"/>
    <w:tmpl w:val="A9826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9691641">
    <w:abstractNumId w:val="0"/>
  </w:num>
  <w:num w:numId="2" w16cid:durableId="1085494755">
    <w:abstractNumId w:val="3"/>
  </w:num>
  <w:num w:numId="3" w16cid:durableId="465784266">
    <w:abstractNumId w:val="1"/>
  </w:num>
  <w:num w:numId="4" w16cid:durableId="1096636350">
    <w:abstractNumId w:val="4"/>
  </w:num>
  <w:num w:numId="5" w16cid:durableId="27533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1E38"/>
    <w:rsid w:val="000C469C"/>
    <w:rsid w:val="000E1DA1"/>
    <w:rsid w:val="001239FB"/>
    <w:rsid w:val="00155905"/>
    <w:rsid w:val="0017629A"/>
    <w:rsid w:val="00183045"/>
    <w:rsid w:val="00190185"/>
    <w:rsid w:val="00193314"/>
    <w:rsid w:val="001F3836"/>
    <w:rsid w:val="002177CB"/>
    <w:rsid w:val="002323D9"/>
    <w:rsid w:val="00292FD1"/>
    <w:rsid w:val="002A6BEE"/>
    <w:rsid w:val="003160A6"/>
    <w:rsid w:val="00323D18"/>
    <w:rsid w:val="00367933"/>
    <w:rsid w:val="0039344A"/>
    <w:rsid w:val="003C14B3"/>
    <w:rsid w:val="004327F8"/>
    <w:rsid w:val="00437152"/>
    <w:rsid w:val="00440B70"/>
    <w:rsid w:val="00446DEF"/>
    <w:rsid w:val="004A5820"/>
    <w:rsid w:val="004C1040"/>
    <w:rsid w:val="004C4FD5"/>
    <w:rsid w:val="0050355A"/>
    <w:rsid w:val="005302AC"/>
    <w:rsid w:val="005316AD"/>
    <w:rsid w:val="00590178"/>
    <w:rsid w:val="005949C3"/>
    <w:rsid w:val="00603080"/>
    <w:rsid w:val="006278FE"/>
    <w:rsid w:val="00660FB9"/>
    <w:rsid w:val="00672279"/>
    <w:rsid w:val="00683003"/>
    <w:rsid w:val="006B5704"/>
    <w:rsid w:val="006D4852"/>
    <w:rsid w:val="006E3221"/>
    <w:rsid w:val="006E72D2"/>
    <w:rsid w:val="00711820"/>
    <w:rsid w:val="00720F1E"/>
    <w:rsid w:val="007269CA"/>
    <w:rsid w:val="007802A9"/>
    <w:rsid w:val="00780CB2"/>
    <w:rsid w:val="007861BF"/>
    <w:rsid w:val="007C44EC"/>
    <w:rsid w:val="007D1369"/>
    <w:rsid w:val="007D1A1C"/>
    <w:rsid w:val="007E3295"/>
    <w:rsid w:val="00804270"/>
    <w:rsid w:val="00811767"/>
    <w:rsid w:val="008768B5"/>
    <w:rsid w:val="00880467"/>
    <w:rsid w:val="0088184D"/>
    <w:rsid w:val="008B0096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A2495C"/>
    <w:rsid w:val="00A500A5"/>
    <w:rsid w:val="00A770A9"/>
    <w:rsid w:val="00A82D8A"/>
    <w:rsid w:val="00AF240B"/>
    <w:rsid w:val="00AF495D"/>
    <w:rsid w:val="00B64DA8"/>
    <w:rsid w:val="00B82B26"/>
    <w:rsid w:val="00B83062"/>
    <w:rsid w:val="00B94D42"/>
    <w:rsid w:val="00BC1FD6"/>
    <w:rsid w:val="00BD6453"/>
    <w:rsid w:val="00BE4371"/>
    <w:rsid w:val="00BF5B66"/>
    <w:rsid w:val="00CA5271"/>
    <w:rsid w:val="00CE7005"/>
    <w:rsid w:val="00CF148B"/>
    <w:rsid w:val="00D155BD"/>
    <w:rsid w:val="00DA3D67"/>
    <w:rsid w:val="00DF6093"/>
    <w:rsid w:val="00E17D00"/>
    <w:rsid w:val="00E67328"/>
    <w:rsid w:val="00E67E6B"/>
    <w:rsid w:val="00E875AF"/>
    <w:rsid w:val="00EC7434"/>
    <w:rsid w:val="00F2740A"/>
    <w:rsid w:val="00F64FFB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character" w:styleId="Hyperlink">
    <w:name w:val="Hyperlink"/>
    <w:basedOn w:val="Absatz-Standardschriftart"/>
    <w:uiPriority w:val="99"/>
    <w:unhideWhenUsed/>
    <w:rsid w:val="00603080"/>
    <w:rPr>
      <w:color w:val="0563C1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03080"/>
    <w:pPr>
      <w:spacing w:after="0" w:line="240" w:lineRule="auto"/>
    </w:pPr>
    <w:rPr>
      <w:rFonts w:cs="Calibri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03080"/>
    <w:rPr>
      <w:rFonts w:cs="Calibri"/>
      <w:lang w:val="en-GB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603080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3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uantum.ibm.com/compose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uantum.ibm.com/compos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-on-stage.eu/quantum-machin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uantum.cloud.ibm.com/docs/de/guides/introduction-to-qa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F57C7-B05D-4171-87AD-1B917F54A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44</cp:revision>
  <cp:lastPrinted>2018-08-23T12:58:00Z</cp:lastPrinted>
  <dcterms:created xsi:type="dcterms:W3CDTF">2018-08-22T12:54:00Z</dcterms:created>
  <dcterms:modified xsi:type="dcterms:W3CDTF">2026-04-15T13:06:00Z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